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>Homologação do Julgamento proferido pel</w:t>
      </w:r>
      <w:r>
        <w:rPr>
          <w:rFonts w:cs="Arial" w:ascii="Arial" w:hAnsi="Arial"/>
          <w:sz w:val="24"/>
        </w:rPr>
        <w:t xml:space="preserve">o Presidente da Comissão Permanente de Licitação </w:t>
      </w:r>
      <w:r>
        <w:rPr>
          <w:rFonts w:cs="Arial" w:ascii="Arial" w:hAnsi="Arial"/>
          <w:sz w:val="24"/>
        </w:rPr>
        <w:t xml:space="preserve">do CISOP, do Processo Licitatório no tipo Dispensa por Limite nº 10/2023,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</w:t>
      </w:r>
      <w:r>
        <w:rPr>
          <w:rFonts w:cs="Arial" w:ascii="Arial" w:hAnsi="Arial"/>
          <w:sz w:val="24"/>
        </w:rPr>
        <w:t>sidente da Comissão Permanente de Licitação</w:t>
      </w:r>
      <w:r>
        <w:rPr>
          <w:rFonts w:cs="Arial" w:ascii="Arial" w:hAnsi="Arial"/>
          <w:sz w:val="24"/>
        </w:rPr>
        <w:t xml:space="preserve"> do CISOP, nomeado pela Portaria nº </w:t>
      </w:r>
      <w:r>
        <w:rPr>
          <w:rFonts w:cs="Arial" w:ascii="Arial" w:hAnsi="Arial"/>
          <w:sz w:val="24"/>
        </w:rPr>
        <w:t>2</w:t>
      </w:r>
      <w:r>
        <w:rPr>
          <w:rFonts w:cs="Arial" w:ascii="Arial" w:hAnsi="Arial"/>
          <w:sz w:val="24"/>
        </w:rPr>
        <w:t>9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27/04</w:t>
      </w:r>
      <w:r>
        <w:rPr>
          <w:rFonts w:cs="Arial" w:ascii="Arial" w:hAnsi="Arial"/>
          <w:sz w:val="24"/>
        </w:rPr>
        <w:t>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Dispensa por Limite nº 10/2023, que tem por objeto a PRESTAÇÃO DE SERVIÇOS DE INSTALAÇÃO DE PORTÃO ELETRÔNICO NO CISOP.,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PORTSEG SEGURANÇA ELETRÔNICA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30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118</Words>
  <Characters>671</Characters>
  <CharactersWithSpaces>873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2023-10-30T14:54:15Z</cp:lastPrinted>
  <dcterms:modified xsi:type="dcterms:W3CDTF">2023-10-30T14:54:56Z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